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669959AE" w:rsidR="001A32CE" w:rsidRPr="0031698A" w:rsidRDefault="001A32CE" w:rsidP="001A32CE">
      <w:pPr>
        <w:jc w:val="center"/>
        <w:outlineLvl w:val="0"/>
        <w:rPr>
          <w:bCs/>
          <w:sz w:val="34"/>
          <w:szCs w:val="34"/>
        </w:rPr>
      </w:pPr>
      <w:r w:rsidRPr="0031698A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6F2B93F9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2F325E">
        <w:rPr>
          <w:sz w:val="28"/>
          <w:szCs w:val="28"/>
        </w:rPr>
        <w:t xml:space="preserve">23 июня </w:t>
      </w:r>
      <w:r w:rsidR="0031698A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№ </w:t>
      </w:r>
      <w:r w:rsidR="002F325E">
        <w:rPr>
          <w:sz w:val="28"/>
          <w:szCs w:val="28"/>
        </w:rPr>
        <w:t>539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77777777" w:rsidR="000A7535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О</w:t>
      </w:r>
      <w:r w:rsidR="000A7535">
        <w:rPr>
          <w:b/>
          <w:sz w:val="28"/>
          <w:szCs w:val="28"/>
        </w:rPr>
        <w:t xml:space="preserve"> внесении изменений в решение Совета народных депутатов </w:t>
      </w:r>
    </w:p>
    <w:p w14:paraId="75D8AE37" w14:textId="77777777" w:rsidR="002F325E" w:rsidRDefault="000A7535" w:rsidP="001A32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</w:t>
      </w:r>
      <w:r w:rsidR="00E870EC">
        <w:rPr>
          <w:b/>
          <w:sz w:val="28"/>
          <w:szCs w:val="28"/>
        </w:rPr>
        <w:t xml:space="preserve">кого муниципального округа от 30 декабря 2021 </w:t>
      </w:r>
      <w:r w:rsidR="002F325E">
        <w:rPr>
          <w:b/>
          <w:sz w:val="28"/>
          <w:szCs w:val="28"/>
        </w:rPr>
        <w:t xml:space="preserve">года </w:t>
      </w:r>
    </w:p>
    <w:p w14:paraId="19759715" w14:textId="6A064749" w:rsidR="00E870EC" w:rsidRPr="00E870EC" w:rsidRDefault="00E870EC" w:rsidP="002F325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16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</w:t>
      </w:r>
      <w:r w:rsidR="002E5724">
        <w:rPr>
          <w:b/>
          <w:sz w:val="28"/>
          <w:szCs w:val="28"/>
        </w:rPr>
        <w:t>2</w:t>
      </w:r>
      <w:r w:rsidR="000A7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870EC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14:paraId="5C54A44A" w14:textId="36CCCC06" w:rsidR="00E870EC" w:rsidRDefault="002E5724" w:rsidP="00E870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870EC">
        <w:rPr>
          <w:b/>
          <w:sz w:val="28"/>
          <w:szCs w:val="28"/>
        </w:rPr>
        <w:t xml:space="preserve"> на территории</w:t>
      </w:r>
      <w:r w:rsidR="00E870EC" w:rsidRPr="00E870EC">
        <w:rPr>
          <w:b/>
          <w:sz w:val="28"/>
          <w:szCs w:val="28"/>
        </w:rPr>
        <w:t xml:space="preserve"> Прокопьевского муниципального округа Кемеровской области-Кузбасса</w:t>
      </w:r>
      <w:r w:rsidR="00E870EC">
        <w:rPr>
          <w:b/>
          <w:sz w:val="28"/>
          <w:szCs w:val="28"/>
        </w:rPr>
        <w:t>»</w:t>
      </w:r>
    </w:p>
    <w:p w14:paraId="225C1610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5B3CDBA8" w:rsidR="001A32CE" w:rsidRDefault="000A7535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1A32CE" w:rsidRPr="001A32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30557">
        <w:rPr>
          <w:sz w:val="28"/>
          <w:szCs w:val="28"/>
        </w:rPr>
        <w:t xml:space="preserve">статьей </w:t>
      </w:r>
      <w:r w:rsidR="00BA139C" w:rsidRPr="00D459FB">
        <w:rPr>
          <w:sz w:val="28"/>
          <w:szCs w:val="28"/>
        </w:rPr>
        <w:t>22</w:t>
      </w:r>
      <w:r w:rsidR="00BA139C">
        <w:rPr>
          <w:sz w:val="28"/>
          <w:szCs w:val="28"/>
        </w:rPr>
        <w:t xml:space="preserve"> </w:t>
      </w:r>
      <w:r w:rsidR="00930557">
        <w:rPr>
          <w:color w:val="000000"/>
          <w:sz w:val="28"/>
          <w:szCs w:val="28"/>
        </w:rPr>
        <w:t>Федерального закона</w:t>
      </w:r>
      <w:r w:rsidR="00E870EC"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A32CE" w:rsidRPr="001A32CE">
        <w:rPr>
          <w:sz w:val="28"/>
          <w:szCs w:val="28"/>
        </w:rPr>
        <w:t xml:space="preserve">Уставом муниципального образования Прокопьевский муниципальный округ Кемеровской области </w:t>
      </w:r>
      <w:r w:rsidR="001A32CE">
        <w:rPr>
          <w:sz w:val="28"/>
          <w:szCs w:val="28"/>
        </w:rPr>
        <w:t>–</w:t>
      </w:r>
      <w:r w:rsidR="001A32CE" w:rsidRPr="001A32CE">
        <w:rPr>
          <w:sz w:val="28"/>
          <w:szCs w:val="28"/>
        </w:rPr>
        <w:t xml:space="preserve"> Кузбасса</w:t>
      </w:r>
      <w:r w:rsidR="001A32CE">
        <w:rPr>
          <w:sz w:val="28"/>
          <w:szCs w:val="28"/>
        </w:rPr>
        <w:t>,</w:t>
      </w:r>
    </w:p>
    <w:p w14:paraId="0DA465C2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32CE" w:rsidRDefault="001A32CE" w:rsidP="0031698A">
      <w:pPr>
        <w:jc w:val="both"/>
        <w:rPr>
          <w:sz w:val="28"/>
          <w:szCs w:val="28"/>
        </w:rPr>
      </w:pPr>
      <w:r w:rsidRPr="001A32CE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0DE9AA1E" w:rsidR="001A32CE" w:rsidRDefault="00BF7CAC" w:rsidP="002E5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394">
        <w:rPr>
          <w:sz w:val="28"/>
          <w:szCs w:val="28"/>
        </w:rPr>
        <w:t xml:space="preserve"> </w:t>
      </w:r>
      <w:proofErr w:type="gramStart"/>
      <w:r w:rsidR="00BD2394">
        <w:rPr>
          <w:sz w:val="28"/>
          <w:szCs w:val="28"/>
        </w:rPr>
        <w:t xml:space="preserve">Внести в </w:t>
      </w:r>
      <w:r w:rsidR="00445430">
        <w:rPr>
          <w:sz w:val="28"/>
          <w:szCs w:val="28"/>
        </w:rPr>
        <w:t xml:space="preserve">Положение </w:t>
      </w:r>
      <w:r w:rsidR="00445430" w:rsidRPr="00445430">
        <w:rPr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</w:t>
      </w:r>
      <w:r w:rsidR="00445430">
        <w:rPr>
          <w:sz w:val="28"/>
          <w:szCs w:val="28"/>
        </w:rPr>
        <w:t>, утвержденное</w:t>
      </w:r>
      <w:r w:rsidR="00A15E38">
        <w:rPr>
          <w:sz w:val="28"/>
          <w:szCs w:val="28"/>
        </w:rPr>
        <w:t xml:space="preserve"> решени</w:t>
      </w:r>
      <w:r w:rsidR="00445430">
        <w:rPr>
          <w:sz w:val="28"/>
          <w:szCs w:val="28"/>
        </w:rPr>
        <w:t>ем</w:t>
      </w:r>
      <w:r w:rsidR="00BD2394">
        <w:rPr>
          <w:sz w:val="28"/>
          <w:szCs w:val="28"/>
        </w:rPr>
        <w:t xml:space="preserve"> Совета народных депутатов Прокопьевс</w:t>
      </w:r>
      <w:r w:rsidR="00E870EC">
        <w:rPr>
          <w:sz w:val="28"/>
          <w:szCs w:val="28"/>
        </w:rPr>
        <w:t>кого муниципального округа от 30 декабря 2021</w:t>
      </w:r>
      <w:r w:rsidR="002F325E">
        <w:rPr>
          <w:sz w:val="28"/>
          <w:szCs w:val="28"/>
        </w:rPr>
        <w:t xml:space="preserve"> года</w:t>
      </w:r>
      <w:r w:rsidR="00E870EC">
        <w:rPr>
          <w:sz w:val="28"/>
          <w:szCs w:val="28"/>
        </w:rPr>
        <w:t xml:space="preserve"> №</w:t>
      </w:r>
      <w:r w:rsidR="00445430">
        <w:rPr>
          <w:sz w:val="28"/>
          <w:szCs w:val="28"/>
        </w:rPr>
        <w:t xml:space="preserve"> </w:t>
      </w:r>
      <w:r w:rsidR="00E870EC">
        <w:rPr>
          <w:sz w:val="28"/>
          <w:szCs w:val="28"/>
        </w:rPr>
        <w:t>45</w:t>
      </w:r>
      <w:r w:rsidR="002E5724">
        <w:rPr>
          <w:sz w:val="28"/>
          <w:szCs w:val="28"/>
        </w:rPr>
        <w:t>2</w:t>
      </w:r>
      <w:r w:rsidR="00BD2394">
        <w:rPr>
          <w:sz w:val="28"/>
          <w:szCs w:val="28"/>
        </w:rPr>
        <w:t xml:space="preserve"> «</w:t>
      </w:r>
      <w:r w:rsidR="002E5724" w:rsidRPr="002E5724">
        <w:rPr>
          <w:sz w:val="28"/>
          <w:szCs w:val="28"/>
        </w:rPr>
        <w:t>Об утверждении Положения о муниципа</w:t>
      </w:r>
      <w:r w:rsidR="002E5724">
        <w:rPr>
          <w:sz w:val="28"/>
          <w:szCs w:val="28"/>
        </w:rPr>
        <w:t>льном контроле з</w:t>
      </w:r>
      <w:r w:rsidR="002E5724" w:rsidRPr="002E5724">
        <w:rPr>
          <w:sz w:val="28"/>
          <w:szCs w:val="28"/>
        </w:rPr>
        <w:t>а исполнением единой теплоснабжающей организацией обязательств по строительству, реконструкции и (или) модернизации объектов</w:t>
      </w:r>
      <w:proofErr w:type="gramEnd"/>
      <w:r w:rsidR="002E5724" w:rsidRPr="002E5724">
        <w:rPr>
          <w:sz w:val="28"/>
          <w:szCs w:val="28"/>
        </w:rPr>
        <w:t xml:space="preserve"> теплоснабжения на территории Прокопьевского муниципального округа Кемеровской области-Кузбасса</w:t>
      </w:r>
      <w:r w:rsidR="00E870EC" w:rsidRPr="00E870EC">
        <w:rPr>
          <w:sz w:val="28"/>
          <w:szCs w:val="28"/>
        </w:rPr>
        <w:t>»</w:t>
      </w:r>
      <w:r w:rsidR="00BD2394">
        <w:rPr>
          <w:sz w:val="28"/>
          <w:szCs w:val="28"/>
        </w:rPr>
        <w:t xml:space="preserve"> следующие изменения:</w:t>
      </w:r>
    </w:p>
    <w:p w14:paraId="2AE979E2" w14:textId="09ADD340" w:rsidR="00A15E38" w:rsidRDefault="00A15E38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253DDE">
        <w:rPr>
          <w:sz w:val="28"/>
          <w:szCs w:val="28"/>
        </w:rPr>
        <w:t>1.8</w:t>
      </w:r>
      <w:r w:rsidR="00220FBB">
        <w:rPr>
          <w:sz w:val="28"/>
          <w:szCs w:val="28"/>
        </w:rPr>
        <w:t>.</w:t>
      </w:r>
      <w:r w:rsidR="00BD2394">
        <w:rPr>
          <w:sz w:val="28"/>
          <w:szCs w:val="28"/>
        </w:rPr>
        <w:t xml:space="preserve"> </w:t>
      </w:r>
      <w:r w:rsidR="00445430">
        <w:rPr>
          <w:sz w:val="28"/>
          <w:szCs w:val="28"/>
        </w:rPr>
        <w:t>статьи</w:t>
      </w:r>
      <w:r w:rsidR="00CA6C95">
        <w:rPr>
          <w:sz w:val="28"/>
          <w:szCs w:val="28"/>
        </w:rPr>
        <w:t xml:space="preserve"> 1</w:t>
      </w:r>
      <w:r w:rsidR="00445430">
        <w:rPr>
          <w:sz w:val="28"/>
          <w:szCs w:val="28"/>
        </w:rPr>
        <w:t xml:space="preserve"> </w:t>
      </w:r>
      <w:r w:rsidR="00FD52A6">
        <w:rPr>
          <w:sz w:val="28"/>
          <w:szCs w:val="28"/>
        </w:rPr>
        <w:t>П</w:t>
      </w:r>
      <w:r w:rsidR="00445430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38BBB6EA" w14:textId="17E0A6A6" w:rsidR="00253DDE" w:rsidRDefault="00253DDE" w:rsidP="00253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5B64">
        <w:rPr>
          <w:sz w:val="28"/>
          <w:szCs w:val="28"/>
        </w:rPr>
        <w:t>1.8.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</w:t>
      </w:r>
      <w:r>
        <w:rPr>
          <w:sz w:val="28"/>
          <w:szCs w:val="28"/>
        </w:rPr>
        <w:t xml:space="preserve">, </w:t>
      </w:r>
      <w:r w:rsidRPr="00253DDE">
        <w:rPr>
          <w:sz w:val="28"/>
          <w:szCs w:val="28"/>
        </w:rPr>
        <w:t xml:space="preserve">плановые контрольные (надзорные) мероприятия </w:t>
      </w:r>
      <w:r>
        <w:rPr>
          <w:sz w:val="28"/>
          <w:szCs w:val="28"/>
        </w:rPr>
        <w:t>не проводятся.».</w:t>
      </w:r>
    </w:p>
    <w:p w14:paraId="667B00F5" w14:textId="582FF845" w:rsidR="00253DDE" w:rsidRPr="00253DDE" w:rsidRDefault="00253DDE" w:rsidP="00253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подпункты 5 и 6 пункта 3.1.</w:t>
      </w:r>
      <w:r w:rsidR="004454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3DDE">
        <w:rPr>
          <w:sz w:val="28"/>
          <w:szCs w:val="28"/>
        </w:rPr>
        <w:t>пункт 3.2.</w:t>
      </w:r>
      <w:r w:rsidR="00445430">
        <w:rPr>
          <w:sz w:val="28"/>
          <w:szCs w:val="28"/>
        </w:rPr>
        <w:t>,</w:t>
      </w:r>
      <w:r w:rsidRPr="00253DDE">
        <w:rPr>
          <w:sz w:val="28"/>
          <w:szCs w:val="28"/>
        </w:rPr>
        <w:t xml:space="preserve"> </w:t>
      </w:r>
      <w:r w:rsidR="009B72D7">
        <w:rPr>
          <w:sz w:val="28"/>
          <w:szCs w:val="28"/>
        </w:rPr>
        <w:t xml:space="preserve">пункт </w:t>
      </w:r>
      <w:r w:rsidRPr="00253DDE">
        <w:rPr>
          <w:sz w:val="28"/>
          <w:szCs w:val="28"/>
        </w:rPr>
        <w:t xml:space="preserve">3.7. </w:t>
      </w:r>
      <w:r w:rsidR="00445430">
        <w:rPr>
          <w:sz w:val="28"/>
          <w:szCs w:val="28"/>
        </w:rPr>
        <w:t xml:space="preserve">статьи 3 </w:t>
      </w:r>
      <w:r w:rsidRPr="00253DDE">
        <w:rPr>
          <w:sz w:val="28"/>
          <w:szCs w:val="28"/>
        </w:rPr>
        <w:t>П</w:t>
      </w:r>
      <w:r w:rsidR="00445430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исключить.</w:t>
      </w:r>
    </w:p>
    <w:p w14:paraId="46BB7A6D" w14:textId="1CA84C05" w:rsidR="00D459FB" w:rsidRDefault="00253DDE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B7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№1 к </w:t>
      </w:r>
      <w:r w:rsidR="009B72D7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253DDE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к настоящему решению</w:t>
      </w:r>
      <w:r w:rsidRPr="00253DDE">
        <w:rPr>
          <w:sz w:val="28"/>
          <w:szCs w:val="28"/>
        </w:rPr>
        <w:t>.</w:t>
      </w:r>
    </w:p>
    <w:p w14:paraId="5E2AB508" w14:textId="769C1654" w:rsidR="001A32CE" w:rsidRPr="001A32CE" w:rsidRDefault="00BD2394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1A32C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A32CE"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32CE" w:rsidRDefault="00BF7CAC" w:rsidP="00BD2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2CE" w:rsidRPr="001A32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</w:t>
      </w:r>
      <w:r w:rsidR="00FD52A6">
        <w:rPr>
          <w:sz w:val="28"/>
          <w:szCs w:val="28"/>
        </w:rPr>
        <w:t xml:space="preserve">после </w:t>
      </w:r>
      <w:r w:rsidR="00BD2394">
        <w:rPr>
          <w:sz w:val="28"/>
          <w:szCs w:val="28"/>
        </w:rPr>
        <w:t>его официального опубликования.</w:t>
      </w:r>
    </w:p>
    <w:p w14:paraId="07D5E2D2" w14:textId="19CBF102" w:rsidR="001A32CE" w:rsidRPr="001A32CE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2CE" w:rsidRPr="001A32CE">
        <w:rPr>
          <w:sz w:val="28"/>
          <w:szCs w:val="28"/>
        </w:rPr>
        <w:t xml:space="preserve">. Контроль за исполнением настоящего решения возложить на председателя комиссии по </w:t>
      </w:r>
      <w:r w:rsidR="001A32CE" w:rsidRPr="005C23B0">
        <w:rPr>
          <w:sz w:val="28"/>
          <w:szCs w:val="28"/>
        </w:rPr>
        <w:t>экономической</w:t>
      </w:r>
      <w:r w:rsidR="001A32CE" w:rsidRPr="001A32CE">
        <w:rPr>
          <w:sz w:val="28"/>
          <w:szCs w:val="28"/>
        </w:rPr>
        <w:t xml:space="preserve"> политике и жизнеобеспечению В.В. Устинова.</w:t>
      </w:r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4DE95D9" w14:textId="77777777" w:rsidR="00220FBB" w:rsidRPr="001A32CE" w:rsidRDefault="00220FBB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7F793042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32CE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p w14:paraId="24BEDE5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964FC3C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22D65F5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2AD51E0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E2AF177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07E3C12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5D35036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56B90101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26877F4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CCE9765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C92C9AC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64F8602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03D4A8E3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105FBBBF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43B25977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C1F0439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3CF1B7F4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02ADCCA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765005C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8CB8E21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418777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673D4903" w14:textId="77777777" w:rsidR="002F325E" w:rsidRDefault="002F325E" w:rsidP="006C5DD9">
      <w:pPr>
        <w:jc w:val="right"/>
        <w:rPr>
          <w:color w:val="000000"/>
          <w:sz w:val="28"/>
          <w:szCs w:val="28"/>
        </w:rPr>
      </w:pPr>
    </w:p>
    <w:p w14:paraId="3526EDCE" w14:textId="77777777" w:rsidR="002F325E" w:rsidRDefault="002F325E" w:rsidP="006C5DD9">
      <w:pPr>
        <w:jc w:val="right"/>
        <w:rPr>
          <w:color w:val="000000"/>
          <w:sz w:val="28"/>
          <w:szCs w:val="28"/>
        </w:rPr>
      </w:pPr>
    </w:p>
    <w:p w14:paraId="317DB906" w14:textId="77777777" w:rsidR="002F325E" w:rsidRDefault="002F325E" w:rsidP="006C5DD9">
      <w:pPr>
        <w:jc w:val="right"/>
        <w:rPr>
          <w:color w:val="000000"/>
          <w:sz w:val="28"/>
          <w:szCs w:val="28"/>
        </w:rPr>
      </w:pPr>
    </w:p>
    <w:p w14:paraId="3F2FF611" w14:textId="77777777" w:rsidR="002F325E" w:rsidRDefault="002F325E" w:rsidP="006C5DD9">
      <w:pPr>
        <w:jc w:val="right"/>
        <w:rPr>
          <w:color w:val="000000"/>
          <w:sz w:val="28"/>
          <w:szCs w:val="28"/>
        </w:rPr>
      </w:pPr>
    </w:p>
    <w:p w14:paraId="19AC8E51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0BDC6AB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1F74F58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27AB9A6B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7D4FBE3A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75CCA775" w14:textId="77777777" w:rsidR="009B72D7" w:rsidRPr="007C5F26" w:rsidRDefault="009B72D7" w:rsidP="009B72D7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C5F26">
        <w:rPr>
          <w:szCs w:val="28"/>
        </w:rPr>
        <w:t>Приложение к решению</w:t>
      </w:r>
    </w:p>
    <w:p w14:paraId="474117FC" w14:textId="77777777" w:rsidR="009B72D7" w:rsidRPr="007C5F26" w:rsidRDefault="009B72D7" w:rsidP="009B72D7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C5F26">
        <w:rPr>
          <w:szCs w:val="28"/>
        </w:rPr>
        <w:t>Совета народных депутатов</w:t>
      </w:r>
    </w:p>
    <w:p w14:paraId="2741E85A" w14:textId="77777777" w:rsidR="009B72D7" w:rsidRPr="007C5F26" w:rsidRDefault="009B72D7" w:rsidP="009B72D7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C5F26">
        <w:rPr>
          <w:szCs w:val="28"/>
        </w:rPr>
        <w:t>Прокопьевского муниципального округа</w:t>
      </w:r>
    </w:p>
    <w:p w14:paraId="267B9B50" w14:textId="0B7889B3" w:rsidR="009B72D7" w:rsidRPr="007C5F26" w:rsidRDefault="002F325E" w:rsidP="002F325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szCs w:val="28"/>
        </w:rPr>
        <w:t>о</w:t>
      </w:r>
      <w:r w:rsidR="009B72D7" w:rsidRPr="007C5F26">
        <w:rPr>
          <w:szCs w:val="28"/>
        </w:rPr>
        <w:t>т</w:t>
      </w:r>
      <w:r>
        <w:rPr>
          <w:szCs w:val="28"/>
        </w:rPr>
        <w:t xml:space="preserve"> 23.06.2022 </w:t>
      </w:r>
      <w:r w:rsidR="009B72D7">
        <w:rPr>
          <w:szCs w:val="28"/>
        </w:rPr>
        <w:t xml:space="preserve">№ </w:t>
      </w:r>
      <w:r>
        <w:rPr>
          <w:szCs w:val="28"/>
        </w:rPr>
        <w:t>539</w:t>
      </w:r>
    </w:p>
    <w:p w14:paraId="648827B4" w14:textId="77777777" w:rsidR="00253DDE" w:rsidRDefault="00253DDE" w:rsidP="00253DD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B256A20" w14:textId="77777777" w:rsidR="00445430" w:rsidRPr="00445430" w:rsidRDefault="00445430" w:rsidP="00445430">
      <w:pPr>
        <w:autoSpaceDE w:val="0"/>
        <w:jc w:val="right"/>
        <w:rPr>
          <w:sz w:val="20"/>
          <w:szCs w:val="20"/>
          <w:lang w:eastAsia="zh-CN"/>
        </w:rPr>
      </w:pPr>
      <w:r w:rsidRPr="00445430">
        <w:rPr>
          <w:color w:val="000000"/>
          <w:lang w:eastAsia="zh-CN"/>
        </w:rPr>
        <w:t>Приложение № 1</w:t>
      </w:r>
    </w:p>
    <w:p w14:paraId="65654090" w14:textId="77777777" w:rsidR="00445430" w:rsidRPr="00445430" w:rsidRDefault="00445430" w:rsidP="00445430">
      <w:pPr>
        <w:autoSpaceDE w:val="0"/>
        <w:jc w:val="right"/>
        <w:rPr>
          <w:color w:val="000000"/>
          <w:lang w:eastAsia="zh-CN"/>
        </w:rPr>
      </w:pPr>
      <w:r w:rsidRPr="00445430">
        <w:rPr>
          <w:color w:val="000000"/>
          <w:lang w:eastAsia="zh-CN"/>
        </w:rPr>
        <w:t>к Положению о муниципальном контроле</w:t>
      </w:r>
    </w:p>
    <w:p w14:paraId="786AC6BA" w14:textId="49F56945" w:rsidR="00445430" w:rsidRPr="00445430" w:rsidRDefault="00445430" w:rsidP="00445430">
      <w:pPr>
        <w:autoSpaceDE w:val="0"/>
        <w:jc w:val="right"/>
        <w:rPr>
          <w:color w:val="000000"/>
          <w:lang w:eastAsia="zh-CN"/>
        </w:rPr>
      </w:pPr>
      <w:r w:rsidRPr="00445430">
        <w:rPr>
          <w:color w:val="000000"/>
          <w:lang w:eastAsia="zh-CN"/>
        </w:rPr>
        <w:t xml:space="preserve">за исполнением </w:t>
      </w:r>
      <w:proofErr w:type="gramStart"/>
      <w:r w:rsidRPr="00445430">
        <w:rPr>
          <w:color w:val="000000"/>
          <w:lang w:eastAsia="zh-CN"/>
        </w:rPr>
        <w:t>единой</w:t>
      </w:r>
      <w:proofErr w:type="gramEnd"/>
      <w:r w:rsidRPr="00445430">
        <w:rPr>
          <w:color w:val="000000"/>
          <w:lang w:eastAsia="zh-CN"/>
        </w:rPr>
        <w:t xml:space="preserve"> теплоснабжающей</w:t>
      </w:r>
    </w:p>
    <w:p w14:paraId="3356B56C" w14:textId="66D44F89" w:rsidR="00445430" w:rsidRPr="00445430" w:rsidRDefault="00445430" w:rsidP="00445430">
      <w:pPr>
        <w:autoSpaceDE w:val="0"/>
        <w:jc w:val="right"/>
        <w:rPr>
          <w:color w:val="000000"/>
          <w:lang w:eastAsia="zh-CN"/>
        </w:rPr>
      </w:pPr>
      <w:r w:rsidRPr="00445430">
        <w:rPr>
          <w:color w:val="000000"/>
          <w:lang w:eastAsia="zh-CN"/>
        </w:rPr>
        <w:t>организацией обязательств</w:t>
      </w:r>
    </w:p>
    <w:p w14:paraId="207AC0C9" w14:textId="79FC21F1" w:rsidR="00445430" w:rsidRPr="00445430" w:rsidRDefault="00445430" w:rsidP="00445430">
      <w:pPr>
        <w:autoSpaceDE w:val="0"/>
        <w:jc w:val="right"/>
        <w:rPr>
          <w:color w:val="000000"/>
          <w:szCs w:val="28"/>
          <w:lang w:eastAsia="zh-CN"/>
        </w:rPr>
      </w:pPr>
      <w:r w:rsidRPr="00445430">
        <w:rPr>
          <w:color w:val="000000"/>
          <w:lang w:eastAsia="zh-CN"/>
        </w:rPr>
        <w:t xml:space="preserve">на территории </w:t>
      </w:r>
      <w:r w:rsidRPr="00445430">
        <w:rPr>
          <w:color w:val="000000"/>
          <w:szCs w:val="28"/>
          <w:lang w:eastAsia="zh-CN"/>
        </w:rPr>
        <w:t>Прокопьевского</w:t>
      </w:r>
    </w:p>
    <w:p w14:paraId="20429C9D" w14:textId="77777777" w:rsidR="00445430" w:rsidRPr="00445430" w:rsidRDefault="00445430" w:rsidP="00445430">
      <w:pPr>
        <w:autoSpaceDE w:val="0"/>
        <w:jc w:val="right"/>
        <w:rPr>
          <w:color w:val="000000"/>
          <w:lang w:eastAsia="zh-CN"/>
        </w:rPr>
      </w:pPr>
      <w:r w:rsidRPr="00445430">
        <w:rPr>
          <w:color w:val="000000"/>
          <w:szCs w:val="28"/>
          <w:lang w:eastAsia="zh-CN"/>
        </w:rPr>
        <w:t>муниципального округа</w:t>
      </w:r>
    </w:p>
    <w:p w14:paraId="417D6AAA" w14:textId="77777777" w:rsidR="00445430" w:rsidRDefault="00445430" w:rsidP="00253DD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66811DC" w14:textId="77777777" w:rsidR="00253DDE" w:rsidRPr="009460D8" w:rsidRDefault="00253DDE" w:rsidP="00253DD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DF30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территории Прокопьевского муниципального округа</w:t>
      </w:r>
    </w:p>
    <w:p w14:paraId="71820D38" w14:textId="77777777" w:rsidR="00253DDE" w:rsidRPr="009460D8" w:rsidRDefault="00253DDE" w:rsidP="00253DD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42178E" w14:textId="77777777" w:rsidR="00253DDE" w:rsidRPr="009460D8" w:rsidRDefault="00253DDE" w:rsidP="00253DD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Ключевые показатели и их целевые значения:</w:t>
      </w:r>
    </w:p>
    <w:p w14:paraId="738E5FF3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доля устраненных нарушений из числа выявленных нарушений обязательных требований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 70</w:t>
      </w:r>
      <w:r>
        <w:rPr>
          <w:rFonts w:eastAsiaTheme="minorHAnsi"/>
          <w:color w:val="000000"/>
          <w:sz w:val="28"/>
          <w:szCs w:val="28"/>
          <w:lang w:eastAsia="en-US"/>
        </w:rPr>
        <w:t>-80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>%.</w:t>
      </w:r>
    </w:p>
    <w:p w14:paraId="085E8928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2DC0846C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доля отмененных результатов контрольных мероприятий - 0%.</w:t>
      </w:r>
    </w:p>
    <w:p w14:paraId="4DA4E240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498881DF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90-</w:t>
      </w:r>
      <w:r w:rsidRPr="007C32F7">
        <w:rPr>
          <w:rFonts w:eastAsiaTheme="minorHAnsi"/>
          <w:color w:val="000000"/>
          <w:sz w:val="28"/>
          <w:szCs w:val="28"/>
          <w:lang w:eastAsia="en-US"/>
        </w:rPr>
        <w:t>95%.</w:t>
      </w:r>
    </w:p>
    <w:p w14:paraId="14EB32F0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1E0DDC62" w14:textId="77777777" w:rsidR="00253DDE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>
        <w:rPr>
          <w:rFonts w:eastAsiaTheme="minorHAnsi"/>
          <w:color w:val="000000"/>
          <w:sz w:val="28"/>
          <w:szCs w:val="28"/>
          <w:lang w:eastAsia="en-US"/>
        </w:rPr>
        <w:t>Индикативные показатели:</w:t>
      </w:r>
    </w:p>
    <w:p w14:paraId="14CC621D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При осуществлении муниципального контроля устанавливаются следующие индикативные показатели:</w:t>
      </w:r>
    </w:p>
    <w:p w14:paraId="4E6977CE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количество проведенных внеплановых контрольных мероприятий;</w:t>
      </w:r>
    </w:p>
    <w:p w14:paraId="3F25FA92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количество поступивших возражений в отношении акта контрольного мероприятия;</w:t>
      </w:r>
    </w:p>
    <w:p w14:paraId="2F0A799F" w14:textId="77777777" w:rsidR="00253DDE" w:rsidRPr="007C32F7" w:rsidRDefault="00253DDE" w:rsidP="00253DDE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количество выданных предписаний об устранении нарушений обязательных требований;</w:t>
      </w:r>
    </w:p>
    <w:p w14:paraId="3FE8A6A6" w14:textId="77777777" w:rsidR="00253DDE" w:rsidRPr="004646EE" w:rsidRDefault="00253DDE" w:rsidP="00253DDE">
      <w:pPr>
        <w:ind w:firstLine="567"/>
        <w:rPr>
          <w:sz w:val="28"/>
          <w:szCs w:val="28"/>
        </w:rPr>
      </w:pPr>
      <w:r w:rsidRPr="007C32F7">
        <w:rPr>
          <w:rFonts w:eastAsiaTheme="minorHAnsi"/>
          <w:color w:val="000000"/>
          <w:sz w:val="28"/>
          <w:szCs w:val="28"/>
          <w:lang w:eastAsia="en-US"/>
        </w:rPr>
        <w:t>количество устраненных нарушений обязательных требований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7B192C0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</w:p>
    <w:p w14:paraId="0257BCED" w14:textId="77777777" w:rsidR="00253DDE" w:rsidRDefault="00253DDE" w:rsidP="006C5DD9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7AF77628" w14:textId="1DD220F3" w:rsidR="00253DDE" w:rsidRDefault="00445430" w:rsidP="004454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14:paraId="35D09432" w14:textId="14FE5970" w:rsidR="00445430" w:rsidRDefault="00445430" w:rsidP="004454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Прокопьевского муниципального округа                               И.А. </w:t>
      </w:r>
      <w:proofErr w:type="spellStart"/>
      <w:r>
        <w:rPr>
          <w:color w:val="000000"/>
          <w:sz w:val="28"/>
          <w:szCs w:val="28"/>
        </w:rPr>
        <w:t>Лошманкина</w:t>
      </w:r>
      <w:proofErr w:type="spellEnd"/>
    </w:p>
    <w:sectPr w:rsidR="00445430" w:rsidSect="002F325E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10EDD" w14:textId="77777777" w:rsidR="00D806AE" w:rsidRDefault="00D806AE" w:rsidP="00D03C14">
      <w:r>
        <w:separator/>
      </w:r>
    </w:p>
  </w:endnote>
  <w:endnote w:type="continuationSeparator" w:id="0">
    <w:p w14:paraId="2EFB274A" w14:textId="77777777" w:rsidR="00D806AE" w:rsidRDefault="00D806A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CBA9F" w14:textId="77777777" w:rsidR="00D806AE" w:rsidRDefault="00D806AE" w:rsidP="00D03C14">
      <w:r>
        <w:separator/>
      </w:r>
    </w:p>
  </w:footnote>
  <w:footnote w:type="continuationSeparator" w:id="0">
    <w:p w14:paraId="41F740EA" w14:textId="77777777" w:rsidR="00D806AE" w:rsidRDefault="00D806A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806A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2D25"/>
    <w:rsid w:val="000A7535"/>
    <w:rsid w:val="000E137F"/>
    <w:rsid w:val="001A32CE"/>
    <w:rsid w:val="001B0EE5"/>
    <w:rsid w:val="001B1749"/>
    <w:rsid w:val="001B78A0"/>
    <w:rsid w:val="00220FBB"/>
    <w:rsid w:val="00253DDE"/>
    <w:rsid w:val="00257D51"/>
    <w:rsid w:val="0026087F"/>
    <w:rsid w:val="002978BF"/>
    <w:rsid w:val="002E5724"/>
    <w:rsid w:val="002F325E"/>
    <w:rsid w:val="0031698A"/>
    <w:rsid w:val="00445430"/>
    <w:rsid w:val="00471BCC"/>
    <w:rsid w:val="00472003"/>
    <w:rsid w:val="004D3D18"/>
    <w:rsid w:val="00501186"/>
    <w:rsid w:val="005C200C"/>
    <w:rsid w:val="005C23B0"/>
    <w:rsid w:val="005D5BE7"/>
    <w:rsid w:val="006823A3"/>
    <w:rsid w:val="006C5DD9"/>
    <w:rsid w:val="006D472F"/>
    <w:rsid w:val="007100F8"/>
    <w:rsid w:val="00720F42"/>
    <w:rsid w:val="00740AB5"/>
    <w:rsid w:val="00761537"/>
    <w:rsid w:val="008629D3"/>
    <w:rsid w:val="008B4729"/>
    <w:rsid w:val="008E7CC4"/>
    <w:rsid w:val="00900BC8"/>
    <w:rsid w:val="00906E28"/>
    <w:rsid w:val="00930557"/>
    <w:rsid w:val="00935631"/>
    <w:rsid w:val="009522F8"/>
    <w:rsid w:val="00957E89"/>
    <w:rsid w:val="009B72D7"/>
    <w:rsid w:val="009D07EB"/>
    <w:rsid w:val="009E536E"/>
    <w:rsid w:val="00A03928"/>
    <w:rsid w:val="00A15E38"/>
    <w:rsid w:val="00A17029"/>
    <w:rsid w:val="00A35766"/>
    <w:rsid w:val="00A65CE8"/>
    <w:rsid w:val="00A964B3"/>
    <w:rsid w:val="00B5274A"/>
    <w:rsid w:val="00BA139C"/>
    <w:rsid w:val="00BA17C4"/>
    <w:rsid w:val="00BD2394"/>
    <w:rsid w:val="00BF7CAC"/>
    <w:rsid w:val="00C245EF"/>
    <w:rsid w:val="00CA6C95"/>
    <w:rsid w:val="00CF7817"/>
    <w:rsid w:val="00D03C14"/>
    <w:rsid w:val="00D459FB"/>
    <w:rsid w:val="00D806AE"/>
    <w:rsid w:val="00DA752D"/>
    <w:rsid w:val="00DD6D61"/>
    <w:rsid w:val="00E639DB"/>
    <w:rsid w:val="00E870EC"/>
    <w:rsid w:val="00ED348C"/>
    <w:rsid w:val="00F0007D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6178-E321-4311-8F76-1C449A0C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2022 года № </vt:lpstr>
      <vt:lpstr/>
      <vt:lpstr>г. Прокопьевск</vt:lpstr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9</cp:revision>
  <cp:lastPrinted>2022-03-15T09:58:00Z</cp:lastPrinted>
  <dcterms:created xsi:type="dcterms:W3CDTF">2022-03-15T07:21:00Z</dcterms:created>
  <dcterms:modified xsi:type="dcterms:W3CDTF">2022-06-27T04:36:00Z</dcterms:modified>
</cp:coreProperties>
</file>